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7D" w:rsidRDefault="0073703B" w:rsidP="0073703B">
      <w:pPr>
        <w:ind w:left="-15" w:right="6"/>
        <w:jc w:val="center"/>
        <w:rPr>
          <w:b/>
        </w:rPr>
      </w:pPr>
      <w:r>
        <w:rPr>
          <w:b/>
        </w:rPr>
        <w:t>Р</w:t>
      </w:r>
      <w:r w:rsidR="00493D7D">
        <w:rPr>
          <w:b/>
        </w:rPr>
        <w:t>езолюци</w:t>
      </w:r>
      <w:r>
        <w:rPr>
          <w:b/>
        </w:rPr>
        <w:t>я</w:t>
      </w:r>
      <w:r w:rsidR="00493D7D">
        <w:rPr>
          <w:b/>
        </w:rPr>
        <w:t xml:space="preserve"> августовского совещания</w:t>
      </w:r>
    </w:p>
    <w:p w:rsidR="00493D7D" w:rsidRDefault="00493D7D" w:rsidP="00493D7D">
      <w:pPr>
        <w:ind w:left="-15" w:right="6"/>
        <w:jc w:val="center"/>
        <w:rPr>
          <w:b/>
        </w:rPr>
      </w:pPr>
      <w:r>
        <w:rPr>
          <w:b/>
        </w:rPr>
        <w:t>работников образования Сергокалинского района</w:t>
      </w:r>
    </w:p>
    <w:p w:rsidR="00493D7D" w:rsidRDefault="00493D7D" w:rsidP="00493D7D">
      <w:pPr>
        <w:ind w:left="-15" w:right="6"/>
        <w:jc w:val="center"/>
        <w:rPr>
          <w:b/>
        </w:rPr>
      </w:pPr>
    </w:p>
    <w:p w:rsidR="00493D7D" w:rsidRPr="00853353" w:rsidRDefault="00493D7D" w:rsidP="00493D7D">
      <w:pPr>
        <w:ind w:left="-15" w:right="6"/>
      </w:pPr>
      <w:r w:rsidRPr="00853353">
        <w:t>Уважаемые участники августовского совещания!</w:t>
      </w:r>
    </w:p>
    <w:p w:rsidR="00493D7D" w:rsidRPr="00853353" w:rsidRDefault="00497B7E" w:rsidP="00493D7D">
      <w:pPr>
        <w:ind w:left="-15" w:right="6"/>
      </w:pPr>
      <w:r>
        <w:t>З</w:t>
      </w:r>
      <w:r w:rsidR="00493D7D" w:rsidRPr="00853353">
        <w:t xml:space="preserve">аслушав и обсудив доклад </w:t>
      </w:r>
      <w:proofErr w:type="spellStart"/>
      <w:r w:rsidR="00493D7D" w:rsidRPr="00853353">
        <w:t>врио</w:t>
      </w:r>
      <w:proofErr w:type="spellEnd"/>
      <w:r w:rsidR="00493D7D" w:rsidRPr="00853353">
        <w:t xml:space="preserve"> начальника МКУ «Управление образования» Исаевой </w:t>
      </w:r>
      <w:proofErr w:type="spellStart"/>
      <w:r w:rsidR="00493D7D" w:rsidRPr="00853353">
        <w:t>Хамис</w:t>
      </w:r>
      <w:proofErr w:type="spellEnd"/>
      <w:r w:rsidR="00493D7D" w:rsidRPr="00853353">
        <w:t xml:space="preserve"> </w:t>
      </w:r>
      <w:proofErr w:type="spellStart"/>
      <w:r w:rsidR="00493D7D" w:rsidRPr="00853353">
        <w:t>Амирхановны</w:t>
      </w:r>
      <w:proofErr w:type="spellEnd"/>
      <w:r w:rsidR="00493D7D" w:rsidRPr="00853353">
        <w:t xml:space="preserve"> «Цифровая трансформация образования: возможно</w:t>
      </w:r>
      <w:r w:rsidR="00493D7D">
        <w:t>сти и вызовы для сельских школ»</w:t>
      </w:r>
      <w:r w:rsidR="00493D7D" w:rsidRPr="00853353">
        <w:t xml:space="preserve"> и выступления других участников совещания, отмеча</w:t>
      </w:r>
      <w:r w:rsidR="00493D7D">
        <w:t>ем</w:t>
      </w:r>
      <w:r w:rsidR="00493D7D" w:rsidRPr="00853353">
        <w:t>, что с 2025 года начата реализация новых национальных проектов «Молодежь и дети», «Кадры», «Семья».</w:t>
      </w:r>
    </w:p>
    <w:p w:rsidR="00493D7D" w:rsidRPr="00853353" w:rsidRDefault="00493D7D" w:rsidP="00493D7D">
      <w:pPr>
        <w:ind w:left="-15" w:right="6"/>
      </w:pPr>
      <w:r w:rsidRPr="00853353">
        <w:t>Участники совещания считают приоритетным в развитии системы образования Сергокалинского района обеспечение планирования развития данной отрасли на ближайшие 15 лет, с учетом Положений Стратегии развития образования Российской Федерации на период до 2036 года и перспективу до 2040 года, направленно</w:t>
      </w:r>
      <w:r w:rsidR="0073703B">
        <w:t>й</w:t>
      </w:r>
      <w:r w:rsidRPr="00853353">
        <w:t xml:space="preserve"> на </w:t>
      </w:r>
      <w:r w:rsidR="0073703B" w:rsidRPr="00853353">
        <w:t>конкурентоспособной</w:t>
      </w:r>
      <w:r w:rsidRPr="00853353">
        <w:t xml:space="preserve">, гибкой системы образования с учетом потребности экономики и социальной сферы. </w:t>
      </w:r>
    </w:p>
    <w:p w:rsidR="00493D7D" w:rsidRPr="00853353" w:rsidRDefault="00493D7D" w:rsidP="00493D7D">
      <w:pPr>
        <w:ind w:left="-15" w:right="6"/>
      </w:pPr>
      <w:r w:rsidRPr="00853353">
        <w:t>Для обеспечения перспективного развития системы образования Сергокалинского района с учетом Положений Стратегии развития образования в Российской Федерации в 2025-2026 учебном году работники совещания рекомендуют: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п</w:t>
      </w:r>
      <w:r w:rsidRPr="00387640">
        <w:t>родолжить работу по реализаци</w:t>
      </w:r>
      <w:r>
        <w:t>и Концепции развития образования с учетом Положений Стратегии развития образования в РФ на период до 2036 года и на перспективу до 2040 года;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обеспечить реализацию в 2025 году комплекса мероприятий, направленных на повышение качества образования, обеспечение функционирования эффективной образовательной системы, реализуемых в рамках национальных проектов «Молодежь и дети», «Семья»;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продолжить работу по обеспечению 100% доступности дошкольного образования;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эффективное использование созданной инфраструктуры в рамках реализации национального проекта «Образование» для повышения качества образования;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активное использование педагогами и участниками образовательных организаций региональной информационной системы «Электронное образование Дагестана»;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обеспечить многообразие программ дополнительного образования детей с учетом их потребностей по направлениям «Наука», «Искусство», «Спорт», с учетом не менее 25% программами естественнонаучной и технической направленности;</w:t>
      </w:r>
    </w:p>
    <w:p w:rsidR="00497B7E" w:rsidRDefault="00497B7E" w:rsidP="00497B7E">
      <w:pPr>
        <w:ind w:left="494" w:right="81" w:firstLine="0"/>
      </w:pP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lastRenderedPageBreak/>
        <w:t>качественное проведение занятий «Разговоры о важном», «Россия – мои горизонты», в том числе с привлечением участников СВО, ветеранов боевых действий;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обеспечить развитие и функционирование профильных классов естественнонаучной, технической и иных направлений, в том числе психолого-педагогической, реализацию мероприятий по повышению качества математического и естественнонаучного образования на период до 2030 года;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обеспечить организацию и формирование школьного </w:t>
      </w:r>
      <w:proofErr w:type="spellStart"/>
      <w:r>
        <w:t>медиапространства</w:t>
      </w:r>
      <w:proofErr w:type="spellEnd"/>
      <w:r>
        <w:t xml:space="preserve"> (ведение социальных сетей и официального сайта с позитивным контентом, оформление информационных стендов по профилактике несчастных случаев, правонарушений и по правилам безопасного поведения учащихся);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распространить успешные педагогические практики, поддержку новых образовательных инициатив, проектов, обеспечивающих решение задач духовно-нравственного и патриотического воспитания обучающихся;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обеспечить освоение всеми обучающимися в полном объеме образовательных программ в соответствии с их возможностями и образовательными потребностями с использованием разных форм получения образования, в том числе индивидуальных учебных планов и сетевого взаимодействия;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организовать эффективное функционирование и развитие образовательных учреждений, повышение их ответственности за конечные результаты образовательной деятельности, создание современных условий для получения качественного образования каждым обучающимся и воспитанником;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реализовать план по организации и проведению государственной итоговой аттестации по образовательным программам основного общего и среднего общего образования в 2025-2026 учебном году;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продолжить организационно-технологическое и информационное сопровождение проведения всероссийских проверочных работ, продолжить работу по повышению обеспечения объективности оценочных процедур;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совершенствовать условия для достижения высоких результатов образования (предметных, метапредметных и личностных);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выявлять и оказывать поддержку одаренным детям, их отбору, подготовке и участии в олимпиадах по общеобразовательным предметам;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организовать индивидуализацию образовательного процесса через реализацию индивидуальных учебных планов, сетевые формы реализации образовательных программ;</w:t>
      </w:r>
      <w:r>
        <w:rPr>
          <w:noProof/>
        </w:rPr>
        <w:drawing>
          <wp:inline distT="0" distB="0" distL="0" distR="0" wp14:anchorId="66CCE9EE" wp14:editId="5E373A4F">
            <wp:extent cx="8890" cy="8890"/>
            <wp:effectExtent l="0" t="0" r="0" b="0"/>
            <wp:docPr id="1" name="Picture 2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" name="Picture 22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сформировать систему мер, обеспечивающую непрерывное и планомерное повышение квалификации педагогических работников в государственных</w:t>
      </w:r>
      <w:r w:rsidR="0073703B">
        <w:t xml:space="preserve"> муниципальных образовательных организациях</w:t>
      </w:r>
      <w:r>
        <w:t xml:space="preserve">, в том числе на основе использования современных цифровых технологий, формирования и участия в </w:t>
      </w:r>
      <w:r>
        <w:lastRenderedPageBreak/>
        <w:t xml:space="preserve">профессиональных ассоциациях, программах обмена опытом и лучшими практиками, в том числе в форме стажировок;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 xml:space="preserve">повысить эффективность деятельности по профилактике негативных явлений в детско-подростковой среде путем организации регулярной занятости детей и подростков, в том числе стопроцентной занятости подростков группы «социального риска», вовлечения их в массовое спортивное и волонтерское (добровольческое) движение; 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100% вовлечение обучающихся, в том числе состоящих на различных видах профилактического учета, в различные формы организованной занятости, программы дополнительного образования, досуговую деятельность;</w:t>
      </w:r>
    </w:p>
    <w:p w:rsidR="00493D7D" w:rsidRDefault="00493D7D" w:rsidP="00493D7D">
      <w:pPr>
        <w:numPr>
          <w:ilvl w:val="0"/>
          <w:numId w:val="1"/>
        </w:numPr>
        <w:ind w:right="81" w:firstLine="494"/>
      </w:pPr>
      <w:r>
        <w:t>прохождение СПТ-тестирования обучающимися и педагогами.</w:t>
      </w:r>
    </w:p>
    <w:p w:rsidR="00493D7D" w:rsidRPr="0028066A" w:rsidRDefault="00493D7D" w:rsidP="00493D7D">
      <w:pPr>
        <w:ind w:right="81" w:firstLine="0"/>
        <w:rPr>
          <w:b/>
        </w:rPr>
      </w:pPr>
      <w:r w:rsidRPr="0028066A">
        <w:rPr>
          <w:b/>
        </w:rPr>
        <w:t>Организациям обеспечить:</w:t>
      </w:r>
    </w:p>
    <w:p w:rsidR="00493D7D" w:rsidRDefault="00493D7D" w:rsidP="00493D7D">
      <w:pPr>
        <w:ind w:right="81" w:firstLine="0"/>
      </w:pPr>
      <w:r>
        <w:t>- проведение анализа изменений, внесенных в федеральные образовательные программы начального общего, основного общего, среднего общего образования, утвержденных приказом Минпросвещения России от 09.10.2024г. №704; изменений, касающихся ФГОС начального общего и основного общего, утвержденных приказом Минпросвещения России №467 от 18.06.2025г., а также:</w:t>
      </w:r>
    </w:p>
    <w:p w:rsidR="00493D7D" w:rsidRDefault="00493D7D" w:rsidP="00493D7D">
      <w:pPr>
        <w:ind w:right="81" w:firstLine="0"/>
      </w:pPr>
      <w:r>
        <w:t>-обновление в соответствии с новыми требованиями основных образовательных программ НОО, ООО, СОО, в том числе адаптированных образовательных программ;</w:t>
      </w:r>
    </w:p>
    <w:p w:rsidR="00493D7D" w:rsidRDefault="00493D7D" w:rsidP="00493D7D">
      <w:pPr>
        <w:ind w:right="81" w:firstLine="0"/>
      </w:pPr>
      <w:r>
        <w:t>- внесение необходимых изменений в локальные акты школ (приказ об утверждении ООП, включающий учебные планы, программы внеурочной деятельности, рабочие программы по учебным предметам, календарный учебный график, расписание занятий);</w:t>
      </w:r>
    </w:p>
    <w:p w:rsidR="00493D7D" w:rsidRDefault="00493D7D" w:rsidP="00493D7D">
      <w:pPr>
        <w:ind w:right="81" w:firstLine="0"/>
      </w:pPr>
      <w:r>
        <w:t>- внесение изменений в Положение о внутренней системе оценки качества образования и другие локальные акты, ее обеспечивающие;</w:t>
      </w:r>
    </w:p>
    <w:p w:rsidR="00493D7D" w:rsidRDefault="00493D7D" w:rsidP="00493D7D">
      <w:pPr>
        <w:ind w:right="81" w:firstLine="0"/>
      </w:pPr>
      <w:r>
        <w:t>- обновление программы воспитания;</w:t>
      </w:r>
    </w:p>
    <w:p w:rsidR="00493D7D" w:rsidRDefault="00493D7D" w:rsidP="00493D7D">
      <w:pPr>
        <w:ind w:right="81" w:firstLine="0"/>
      </w:pPr>
      <w:r>
        <w:t>- обновление и актуализацию ООП НОО, ООО, СОО на официальном сайте образовательной организации в информационно-телекоммуникационной сети «Интернет»;</w:t>
      </w:r>
    </w:p>
    <w:p w:rsidR="00493D7D" w:rsidRDefault="00493D7D" w:rsidP="00493D7D">
      <w:pPr>
        <w:ind w:right="81" w:firstLine="0"/>
      </w:pPr>
      <w:r>
        <w:t xml:space="preserve">- обучение и повышение квалификации </w:t>
      </w:r>
      <w:proofErr w:type="spellStart"/>
      <w:r>
        <w:t>педработников</w:t>
      </w:r>
      <w:proofErr w:type="spellEnd"/>
      <w:r>
        <w:t xml:space="preserve"> по вопросам изменений в ФОП НОО, ООО, СОО;</w:t>
      </w:r>
    </w:p>
    <w:p w:rsidR="00493D7D" w:rsidRDefault="00493D7D" w:rsidP="00493D7D">
      <w:pPr>
        <w:ind w:right="81" w:firstLine="0"/>
      </w:pPr>
      <w:r>
        <w:t>- организацию методической работы с педагогами, реализующими ООП НОО, ООО, СОО;</w:t>
      </w:r>
    </w:p>
    <w:p w:rsidR="00493D7D" w:rsidRDefault="00493D7D" w:rsidP="00493D7D">
      <w:pPr>
        <w:ind w:right="81" w:firstLine="0"/>
      </w:pPr>
      <w:r>
        <w:t>- рассмотрение вопроса о вступлении в силу Федерального закона №328-ФЗ от 08.08.2024г. (ст.29 и 47), Приказа №779 на педагогических советах ОО;</w:t>
      </w:r>
    </w:p>
    <w:p w:rsidR="00AF6200" w:rsidRDefault="00493D7D" w:rsidP="0073703B">
      <w:pPr>
        <w:ind w:right="81" w:firstLine="0"/>
      </w:pPr>
      <w:r>
        <w:t xml:space="preserve">- наличие письменного согласия работника, начисление дополнительной оплаты труда и заключения дополнительного соглашения к трудовому договору при возложении на </w:t>
      </w:r>
      <w:proofErr w:type="spellStart"/>
      <w:r>
        <w:t>педработников</w:t>
      </w:r>
      <w:proofErr w:type="spellEnd"/>
      <w:r>
        <w:t xml:space="preserve"> обязанностей по составлению и заполнению документации, не предусмотренной квалификационной характеристикой, Законом №273-ФЗ и Приказом №779.</w:t>
      </w:r>
      <w:bookmarkStart w:id="0" w:name="_GoBack"/>
      <w:bookmarkEnd w:id="0"/>
    </w:p>
    <w:sectPr w:rsidR="00AF6200" w:rsidSect="00493D7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088"/>
    <w:multiLevelType w:val="hybridMultilevel"/>
    <w:tmpl w:val="DC1E018C"/>
    <w:lvl w:ilvl="0" w:tplc="C3C023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56FDA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3CEA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A568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F8FED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EEC70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4AAD7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84928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3AA06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80"/>
    <w:rsid w:val="00030780"/>
    <w:rsid w:val="00226280"/>
    <w:rsid w:val="00493D7D"/>
    <w:rsid w:val="00497B7E"/>
    <w:rsid w:val="0073703B"/>
    <w:rsid w:val="00A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8B9F"/>
  <w15:chartTrackingRefBased/>
  <w15:docId w15:val="{0B7CB1E2-5D78-4AFF-AB58-12BD4460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7D"/>
    <w:pPr>
      <w:spacing w:after="16" w:line="26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D7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2025-08-26T16:38:00Z</cp:lastPrinted>
  <dcterms:created xsi:type="dcterms:W3CDTF">2025-08-26T16:32:00Z</dcterms:created>
  <dcterms:modified xsi:type="dcterms:W3CDTF">2025-08-27T14:18:00Z</dcterms:modified>
</cp:coreProperties>
</file>